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B4D20" w14:textId="77777777" w:rsidR="00CE5644" w:rsidRPr="00771842" w:rsidRDefault="00CE5644" w:rsidP="00911D71">
      <w:pPr>
        <w:pStyle w:val="PlainText"/>
        <w:jc w:val="right"/>
        <w:rPr>
          <w:rFonts w:ascii="Myriad Pro" w:hAnsi="Myriad Pro" w:cs="Arial"/>
          <w:b/>
          <w:color w:val="000000" w:themeColor="text1"/>
          <w:sz w:val="24"/>
          <w:szCs w:val="24"/>
        </w:rPr>
      </w:pPr>
    </w:p>
    <w:p w14:paraId="16FD15EB" w14:textId="77777777" w:rsidR="00771842" w:rsidRPr="00771842" w:rsidRDefault="00771842" w:rsidP="007718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Myriad Pro" w:hAnsi="Myriad Pro" w:cs="Calibri"/>
          <w:b/>
          <w:sz w:val="24"/>
          <w:szCs w:val="24"/>
          <w:lang w:val="en-US"/>
        </w:rPr>
      </w:pPr>
    </w:p>
    <w:p w14:paraId="475573BE" w14:textId="77777777" w:rsidR="00A2154A" w:rsidRPr="003A1746" w:rsidRDefault="00A2154A" w:rsidP="00A2154A">
      <w:pPr>
        <w:widowControl w:val="0"/>
        <w:autoSpaceDE w:val="0"/>
        <w:autoSpaceDN w:val="0"/>
        <w:adjustRightInd w:val="0"/>
        <w:jc w:val="center"/>
        <w:rPr>
          <w:rFonts w:ascii="Myriad Pro" w:hAnsi="Myriad Pro" w:cs="Myriad Arabic"/>
          <w:b/>
          <w:lang w:val="en-US"/>
        </w:rPr>
      </w:pPr>
      <w:r w:rsidRPr="003A1746">
        <w:rPr>
          <w:rFonts w:ascii="Myriad Pro" w:hAnsi="Myriad Pro" w:cs="Myriad Arabic"/>
          <w:b/>
          <w:lang w:val="en-US"/>
        </w:rPr>
        <w:t>INAUGURAÇÃO</w:t>
      </w:r>
    </w:p>
    <w:p w14:paraId="33DE8C69" w14:textId="7BBD71C1" w:rsidR="00A2154A" w:rsidRPr="00AF3171" w:rsidRDefault="00A2154A" w:rsidP="00A2154A">
      <w:pPr>
        <w:widowControl w:val="0"/>
        <w:autoSpaceDE w:val="0"/>
        <w:autoSpaceDN w:val="0"/>
        <w:adjustRightInd w:val="0"/>
        <w:jc w:val="center"/>
        <w:rPr>
          <w:rFonts w:ascii="Myriad Pro" w:hAnsi="Myriad Pro" w:cs="Myriad Arabic"/>
          <w:lang w:val="en-US"/>
        </w:rPr>
      </w:pPr>
      <w:r w:rsidRPr="003A1746">
        <w:rPr>
          <w:rFonts w:ascii="Myriad Pro" w:hAnsi="Myriad Pro" w:cs="Myriad Arabic"/>
          <w:lang w:val="en-US"/>
        </w:rPr>
        <w:t>REQUALIFICAÇÃO E DEFESA DO CORDÃO DUNAR DA FRENTE MARÍTIMA ENTRE A PRAIA DA VAGUEIRA E A PRAIA DO LABREGO</w:t>
      </w:r>
    </w:p>
    <w:p w14:paraId="2F0D5A6F" w14:textId="3A1E76A5" w:rsidR="00A2154A" w:rsidRDefault="00A2154A" w:rsidP="00A2154A">
      <w:pPr>
        <w:widowControl w:val="0"/>
        <w:autoSpaceDE w:val="0"/>
        <w:autoSpaceDN w:val="0"/>
        <w:adjustRightInd w:val="0"/>
        <w:jc w:val="both"/>
        <w:rPr>
          <w:rFonts w:ascii="Myriad Pro" w:hAnsi="Myriad Pro" w:cs="Myriad Arabic"/>
          <w:b/>
        </w:rPr>
      </w:pPr>
      <w:r w:rsidRPr="00867C6D">
        <w:rPr>
          <w:rFonts w:ascii="Myriad Pro" w:hAnsi="Myriad Pro" w:cs="Myriad Arabic"/>
        </w:rPr>
        <w:t xml:space="preserve">Realiza-se, </w:t>
      </w:r>
      <w:r>
        <w:rPr>
          <w:rFonts w:ascii="Myriad Pro" w:hAnsi="Myriad Pro" w:cs="Myriad Arabic"/>
        </w:rPr>
        <w:t>hoje</w:t>
      </w:r>
      <w:r w:rsidRPr="00867C6D">
        <w:rPr>
          <w:rFonts w:ascii="Myriad Pro" w:hAnsi="Myriad Pro" w:cs="Myriad Arabic"/>
        </w:rPr>
        <w:t xml:space="preserve">, </w:t>
      </w:r>
      <w:bookmarkStart w:id="0" w:name="_GoBack"/>
      <w:bookmarkEnd w:id="0"/>
      <w:r w:rsidRPr="00867C6D">
        <w:rPr>
          <w:rFonts w:ascii="Myriad Pro" w:hAnsi="Myriad Pro" w:cs="Myriad Arabic"/>
        </w:rPr>
        <w:t>dia 14 de agosto, pelas 15h30, a inauguração da obra</w:t>
      </w:r>
      <w:r>
        <w:rPr>
          <w:rFonts w:ascii="Myriad Pro" w:hAnsi="Myriad Pro" w:cs="Myriad Arabic"/>
        </w:rPr>
        <w:t xml:space="preserve"> de </w:t>
      </w:r>
      <w:r w:rsidRPr="00867C6D">
        <w:rPr>
          <w:rFonts w:ascii="Myriad Pro" w:hAnsi="Myriad Pro" w:cs="Myriad Arabic"/>
          <w:b/>
        </w:rPr>
        <w:t xml:space="preserve">Requalificação e Defesa do Cordão </w:t>
      </w:r>
      <w:proofErr w:type="spellStart"/>
      <w:r w:rsidRPr="00867C6D">
        <w:rPr>
          <w:rFonts w:ascii="Myriad Pro" w:hAnsi="Myriad Pro" w:cs="Myriad Arabic"/>
          <w:b/>
        </w:rPr>
        <w:t>Dunar</w:t>
      </w:r>
      <w:proofErr w:type="spellEnd"/>
      <w:r w:rsidRPr="00867C6D">
        <w:rPr>
          <w:rFonts w:ascii="Myriad Pro" w:hAnsi="Myriad Pro" w:cs="Myriad Arabic"/>
          <w:b/>
        </w:rPr>
        <w:t xml:space="preserve"> da frente marítima entre a Prai</w:t>
      </w:r>
      <w:r>
        <w:rPr>
          <w:rFonts w:ascii="Myriad Pro" w:hAnsi="Myriad Pro" w:cs="Myriad Arabic"/>
          <w:b/>
        </w:rPr>
        <w:t>a da Vagueira e Praia do L</w:t>
      </w:r>
      <w:r>
        <w:rPr>
          <w:rFonts w:ascii="Myriad Pro" w:hAnsi="Myriad Pro" w:cs="Myriad Arabic"/>
          <w:b/>
        </w:rPr>
        <w:t>a</w:t>
      </w:r>
      <w:r>
        <w:rPr>
          <w:rFonts w:ascii="Myriad Pro" w:hAnsi="Myriad Pro" w:cs="Myriad Arabic"/>
          <w:b/>
        </w:rPr>
        <w:t xml:space="preserve">brego, </w:t>
      </w:r>
      <w:r w:rsidRPr="00557661">
        <w:rPr>
          <w:rFonts w:ascii="Myriad Pro" w:hAnsi="Myriad Pro" w:cs="Myriad Arabic"/>
        </w:rPr>
        <w:t>junto à Praia Nova, na Praia da Vagueira</w:t>
      </w:r>
    </w:p>
    <w:p w14:paraId="43CF0497" w14:textId="30ADA1DF" w:rsidR="00A2154A" w:rsidRPr="00A2154A" w:rsidRDefault="00A2154A" w:rsidP="00A2154A">
      <w:pPr>
        <w:widowControl w:val="0"/>
        <w:autoSpaceDE w:val="0"/>
        <w:autoSpaceDN w:val="0"/>
        <w:adjustRightInd w:val="0"/>
        <w:rPr>
          <w:rFonts w:ascii="Myriad Pro" w:hAnsi="Myriad Pro" w:cs="Calibri"/>
          <w:sz w:val="24"/>
          <w:szCs w:val="24"/>
          <w:lang w:val="en-US"/>
        </w:rPr>
      </w:pPr>
      <w:r>
        <w:rPr>
          <w:rFonts w:ascii="Myriad Pro" w:hAnsi="Myriad Pro" w:cs="Calibri"/>
          <w:sz w:val="24"/>
          <w:szCs w:val="24"/>
          <w:lang w:val="en-US"/>
        </w:rPr>
        <w:t xml:space="preserve">A </w:t>
      </w:r>
      <w:proofErr w:type="spellStart"/>
      <w:r>
        <w:rPr>
          <w:rFonts w:ascii="Myriad Pro" w:hAnsi="Myriad Pro" w:cs="Calibri"/>
          <w:sz w:val="24"/>
          <w:szCs w:val="24"/>
          <w:lang w:val="en-US"/>
        </w:rPr>
        <w:t>cerimónia</w:t>
      </w:r>
      <w:proofErr w:type="spellEnd"/>
      <w:r>
        <w:rPr>
          <w:rFonts w:ascii="Myriad Pro" w:hAnsi="Myriad Pro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Myriad Pro" w:hAnsi="Myriad Pro" w:cs="Calibri"/>
          <w:sz w:val="24"/>
          <w:szCs w:val="24"/>
          <w:lang w:val="en-US"/>
        </w:rPr>
        <w:t>conta</w:t>
      </w:r>
      <w:proofErr w:type="spellEnd"/>
      <w:r w:rsidRPr="00557661">
        <w:rPr>
          <w:rFonts w:ascii="Myriad Pro" w:hAnsi="Myriad Pro" w:cs="Calibri"/>
          <w:sz w:val="24"/>
          <w:szCs w:val="24"/>
          <w:lang w:val="en-US"/>
        </w:rPr>
        <w:t xml:space="preserve"> </w:t>
      </w:r>
      <w:proofErr w:type="gramStart"/>
      <w:r w:rsidRPr="00557661">
        <w:rPr>
          <w:rFonts w:ascii="Myriad Pro" w:hAnsi="Myriad Pro" w:cs="Calibri"/>
          <w:sz w:val="24"/>
          <w:szCs w:val="24"/>
          <w:lang w:val="en-US"/>
        </w:rPr>
        <w:t>com</w:t>
      </w:r>
      <w:proofErr w:type="gramEnd"/>
      <w:r w:rsidRPr="00557661">
        <w:rPr>
          <w:rFonts w:ascii="Myriad Pro" w:hAnsi="Myriad Pro" w:cs="Calibri"/>
          <w:sz w:val="24"/>
          <w:szCs w:val="24"/>
          <w:lang w:val="en-US"/>
        </w:rPr>
        <w:t xml:space="preserve"> a </w:t>
      </w:r>
      <w:proofErr w:type="spellStart"/>
      <w:r w:rsidRPr="00557661">
        <w:rPr>
          <w:rFonts w:ascii="Myriad Pro" w:hAnsi="Myriad Pro" w:cs="Calibri"/>
          <w:sz w:val="24"/>
          <w:szCs w:val="24"/>
          <w:lang w:val="en-US"/>
        </w:rPr>
        <w:t>presença</w:t>
      </w:r>
      <w:proofErr w:type="spellEnd"/>
      <w:r w:rsidRPr="00557661">
        <w:rPr>
          <w:rFonts w:ascii="Myriad Pro" w:hAnsi="Myriad Pro" w:cs="Calibri"/>
          <w:sz w:val="24"/>
          <w:szCs w:val="24"/>
          <w:lang w:val="en-US"/>
        </w:rPr>
        <w:t xml:space="preserve"> do </w:t>
      </w:r>
      <w:proofErr w:type="spellStart"/>
      <w:r w:rsidRPr="00557661">
        <w:rPr>
          <w:rFonts w:ascii="Myriad Pro" w:hAnsi="Myriad Pro" w:cs="Calibri"/>
          <w:sz w:val="24"/>
          <w:szCs w:val="24"/>
          <w:lang w:val="en-US"/>
        </w:rPr>
        <w:t>Senhor</w:t>
      </w:r>
      <w:proofErr w:type="spellEnd"/>
      <w:r w:rsidRPr="00557661">
        <w:rPr>
          <w:rFonts w:ascii="Myriad Pro" w:hAnsi="Myriad Pro" w:cs="Calibri"/>
          <w:sz w:val="24"/>
          <w:szCs w:val="24"/>
          <w:lang w:val="en-US"/>
        </w:rPr>
        <w:t xml:space="preserve"> </w:t>
      </w:r>
      <w:proofErr w:type="spellStart"/>
      <w:r w:rsidRPr="00557661">
        <w:rPr>
          <w:rFonts w:ascii="Myriad Pro" w:hAnsi="Myriad Pro" w:cs="Calibri"/>
          <w:sz w:val="24"/>
          <w:szCs w:val="24"/>
          <w:lang w:val="en-US"/>
        </w:rPr>
        <w:t>Secretário</w:t>
      </w:r>
      <w:proofErr w:type="spellEnd"/>
      <w:r w:rsidRPr="00557661">
        <w:rPr>
          <w:rFonts w:ascii="Myriad Pro" w:hAnsi="Myriad Pro" w:cs="Calibri"/>
          <w:sz w:val="24"/>
          <w:szCs w:val="24"/>
          <w:lang w:val="en-US"/>
        </w:rPr>
        <w:t xml:space="preserve"> de Estado do </w:t>
      </w:r>
      <w:proofErr w:type="spellStart"/>
      <w:r w:rsidRPr="00557661">
        <w:rPr>
          <w:rFonts w:ascii="Myriad Pro" w:hAnsi="Myriad Pro" w:cs="Calibri"/>
          <w:sz w:val="24"/>
          <w:szCs w:val="24"/>
          <w:lang w:val="en-US"/>
        </w:rPr>
        <w:t>Ambiente</w:t>
      </w:r>
      <w:proofErr w:type="spellEnd"/>
      <w:r w:rsidRPr="00557661">
        <w:rPr>
          <w:rFonts w:ascii="Myriad Pro" w:hAnsi="Myriad Pro" w:cs="Calibri"/>
          <w:sz w:val="24"/>
          <w:szCs w:val="24"/>
          <w:lang w:val="en-US"/>
        </w:rPr>
        <w:t xml:space="preserve">, Dr. Paulo </w:t>
      </w:r>
      <w:proofErr w:type="spellStart"/>
      <w:r w:rsidRPr="00557661">
        <w:rPr>
          <w:rFonts w:ascii="Myriad Pro" w:hAnsi="Myriad Pro" w:cs="Calibri"/>
          <w:sz w:val="24"/>
          <w:szCs w:val="24"/>
          <w:lang w:val="en-US"/>
        </w:rPr>
        <w:t>Lemos</w:t>
      </w:r>
      <w:proofErr w:type="spellEnd"/>
      <w:r w:rsidRPr="00557661">
        <w:rPr>
          <w:rFonts w:ascii="Myriad Pro" w:hAnsi="Myriad Pro" w:cs="Calibri"/>
          <w:sz w:val="24"/>
          <w:szCs w:val="24"/>
          <w:lang w:val="en-US"/>
        </w:rPr>
        <w:t>.</w:t>
      </w:r>
    </w:p>
    <w:p w14:paraId="4C03A48F" w14:textId="1027BB2F" w:rsidR="00A2154A" w:rsidRPr="00867C6D" w:rsidRDefault="00A2154A" w:rsidP="00A2154A">
      <w:pPr>
        <w:widowControl w:val="0"/>
        <w:autoSpaceDE w:val="0"/>
        <w:autoSpaceDN w:val="0"/>
        <w:adjustRightInd w:val="0"/>
        <w:jc w:val="both"/>
        <w:rPr>
          <w:rFonts w:ascii="Myriad Pro" w:hAnsi="Myriad Pro" w:cs="Myriad Arabic"/>
        </w:rPr>
      </w:pPr>
      <w:r w:rsidRPr="00867C6D">
        <w:rPr>
          <w:rFonts w:ascii="Myriad Pro" w:hAnsi="Myriad Pro" w:cs="Myriad Arabic"/>
        </w:rPr>
        <w:t>Esta obra é resultado de uma candidatura, realizada pela APA - Agência Portuguesa do A</w:t>
      </w:r>
      <w:r w:rsidRPr="00867C6D">
        <w:rPr>
          <w:rFonts w:ascii="Myriad Pro" w:hAnsi="Myriad Pro" w:cs="Myriad Arabic"/>
        </w:rPr>
        <w:t>m</w:t>
      </w:r>
      <w:r w:rsidRPr="00867C6D">
        <w:rPr>
          <w:rFonts w:ascii="Myriad Pro" w:hAnsi="Myriad Pro" w:cs="Myriad Arabic"/>
        </w:rPr>
        <w:t xml:space="preserve">biente, IP, do projeto “Defesa Costeira, Proteção do Cordão </w:t>
      </w:r>
      <w:proofErr w:type="spellStart"/>
      <w:r w:rsidRPr="00867C6D">
        <w:rPr>
          <w:rFonts w:ascii="Myriad Pro" w:hAnsi="Myriad Pro" w:cs="Myriad Arabic"/>
        </w:rPr>
        <w:t>Dunar</w:t>
      </w:r>
      <w:proofErr w:type="spellEnd"/>
      <w:r w:rsidRPr="00867C6D">
        <w:rPr>
          <w:rFonts w:ascii="Myriad Pro" w:hAnsi="Myriad Pro" w:cs="Myriad Arabic"/>
        </w:rPr>
        <w:t xml:space="preserve"> da Praia da Vagueira”, ao Programa Operacional Temático de Valorização do Território (POVT), no âmbito do QREN (2007 – 2013).</w:t>
      </w:r>
    </w:p>
    <w:p w14:paraId="476C2DD0" w14:textId="5F44C560" w:rsidR="00A2154A" w:rsidRPr="00867C6D" w:rsidRDefault="00A2154A" w:rsidP="00A2154A">
      <w:pPr>
        <w:widowControl w:val="0"/>
        <w:autoSpaceDE w:val="0"/>
        <w:autoSpaceDN w:val="0"/>
        <w:adjustRightInd w:val="0"/>
        <w:jc w:val="both"/>
        <w:rPr>
          <w:rFonts w:ascii="Myriad Pro" w:hAnsi="Myriad Pro" w:cs="Myriad Arabic"/>
        </w:rPr>
      </w:pPr>
      <w:r w:rsidRPr="00867C6D">
        <w:rPr>
          <w:rFonts w:ascii="Myriad Pro" w:hAnsi="Myriad Pro" w:cs="Myriad Arabic"/>
        </w:rPr>
        <w:t xml:space="preserve">Após a aprovação da candidatura, o Município de Vagos assinou </w:t>
      </w:r>
      <w:r>
        <w:rPr>
          <w:rFonts w:ascii="Myriad Pro" w:hAnsi="Myriad Pro" w:cs="Myriad Arabic"/>
        </w:rPr>
        <w:t>um Protocolo com a APA, I.P, no</w:t>
      </w:r>
      <w:r w:rsidRPr="00867C6D">
        <w:rPr>
          <w:rFonts w:ascii="Myriad Pro" w:hAnsi="Myriad Pro" w:cs="Myriad Arabic"/>
        </w:rPr>
        <w:t xml:space="preserve"> sentido de participar ativamente no projeto, como Dono de Obra.</w:t>
      </w:r>
    </w:p>
    <w:p w14:paraId="097E8A62" w14:textId="6C54E2C4" w:rsidR="00A2154A" w:rsidRPr="00A2154A" w:rsidRDefault="00A2154A" w:rsidP="00A2154A">
      <w:pPr>
        <w:widowControl w:val="0"/>
        <w:autoSpaceDE w:val="0"/>
        <w:autoSpaceDN w:val="0"/>
        <w:adjustRightInd w:val="0"/>
        <w:jc w:val="both"/>
        <w:rPr>
          <w:rFonts w:ascii="Myriad Pro" w:hAnsi="Myriad Pro" w:cs="Myriad Arabic"/>
        </w:rPr>
      </w:pPr>
      <w:r w:rsidRPr="00867C6D">
        <w:rPr>
          <w:rFonts w:ascii="Myriad Pro" w:hAnsi="Myriad Pro" w:cs="Myriad Arabic"/>
        </w:rPr>
        <w:t>O projeto su</w:t>
      </w:r>
      <w:r>
        <w:rPr>
          <w:rFonts w:ascii="Myriad Pro" w:hAnsi="Myriad Pro" w:cs="Myriad Arabic"/>
        </w:rPr>
        <w:t>b</w:t>
      </w:r>
      <w:r w:rsidRPr="00867C6D">
        <w:rPr>
          <w:rFonts w:ascii="Myriad Pro" w:hAnsi="Myriad Pro" w:cs="Myriad Arabic"/>
        </w:rPr>
        <w:t xml:space="preserve">dividiu-se em duas fases: </w:t>
      </w:r>
      <w:r w:rsidRPr="00867C6D">
        <w:rPr>
          <w:rFonts w:ascii="Myriad Pro" w:hAnsi="Myriad Pro" w:cs="Myriad Arabic"/>
          <w:bCs/>
        </w:rPr>
        <w:t>1ª Fase –</w:t>
      </w:r>
      <w:r w:rsidRPr="00867C6D">
        <w:rPr>
          <w:rFonts w:ascii="Myriad Pro" w:hAnsi="Myriad Pro" w:cs="Myriad Arabic"/>
        </w:rPr>
        <w:t xml:space="preserve"> “</w:t>
      </w:r>
      <w:r w:rsidRPr="00867C6D">
        <w:rPr>
          <w:rFonts w:ascii="Myriad Pro" w:hAnsi="Myriad Pro" w:cs="Myriad Arabic"/>
          <w:i/>
        </w:rPr>
        <w:t>Reabilitação da Defesa Aderente e dos Esp</w:t>
      </w:r>
      <w:r w:rsidRPr="00867C6D">
        <w:rPr>
          <w:rFonts w:ascii="Myriad Pro" w:hAnsi="Myriad Pro" w:cs="Myriad Arabic"/>
          <w:i/>
        </w:rPr>
        <w:t>o</w:t>
      </w:r>
      <w:r w:rsidRPr="00867C6D">
        <w:rPr>
          <w:rFonts w:ascii="Myriad Pro" w:hAnsi="Myriad Pro" w:cs="Myriad Arabic"/>
          <w:i/>
        </w:rPr>
        <w:t>rões Norte e Sul da Vagueira”</w:t>
      </w:r>
      <w:r w:rsidRPr="00867C6D">
        <w:rPr>
          <w:rFonts w:ascii="Myriad Pro" w:hAnsi="Myriad Pro" w:cs="Myriad Arabic"/>
        </w:rPr>
        <w:t xml:space="preserve">; </w:t>
      </w:r>
      <w:r w:rsidRPr="00867C6D">
        <w:rPr>
          <w:rFonts w:ascii="Myriad Pro" w:hAnsi="Myriad Pro" w:cs="Myriad Arabic"/>
          <w:bCs/>
        </w:rPr>
        <w:t xml:space="preserve">2ª Fase – </w:t>
      </w:r>
      <w:r w:rsidRPr="00867C6D">
        <w:rPr>
          <w:rFonts w:ascii="Myriad Pro" w:hAnsi="Myriad Pro" w:cs="Myriad Arabic"/>
          <w:i/>
        </w:rPr>
        <w:t xml:space="preserve">“ Requalificação e Defesa do Cordão </w:t>
      </w:r>
      <w:proofErr w:type="spellStart"/>
      <w:r w:rsidRPr="00867C6D">
        <w:rPr>
          <w:rFonts w:ascii="Myriad Pro" w:hAnsi="Myriad Pro" w:cs="Myriad Arabic"/>
          <w:i/>
        </w:rPr>
        <w:t>Dunar</w:t>
      </w:r>
      <w:proofErr w:type="spellEnd"/>
      <w:r w:rsidRPr="00867C6D">
        <w:rPr>
          <w:rFonts w:ascii="Myriad Pro" w:hAnsi="Myriad Pro" w:cs="Myriad Arabic"/>
          <w:i/>
        </w:rPr>
        <w:t xml:space="preserve"> da Frente Marítima entre a Praia da Vagueira e a Praia do Labrego</w:t>
      </w:r>
      <w:r w:rsidRPr="00867C6D">
        <w:rPr>
          <w:rFonts w:ascii="Myriad Pro" w:hAnsi="Myriad Pro" w:cs="Myriad Arabic"/>
        </w:rPr>
        <w:t xml:space="preserve">”, </w:t>
      </w:r>
      <w:r w:rsidRPr="00867C6D">
        <w:rPr>
          <w:rFonts w:ascii="Myriad Pro" w:hAnsi="Myriad Pro" w:cs="Myriad Arabic"/>
          <w:bCs/>
        </w:rPr>
        <w:t>sendo o</w:t>
      </w:r>
      <w:r w:rsidRPr="00867C6D">
        <w:rPr>
          <w:rFonts w:ascii="Myriad Pro" w:hAnsi="Myriad Pro" w:cs="Myriad Arabic"/>
        </w:rPr>
        <w:t xml:space="preserve"> montante de investimento total de 2.931.049,44€, financiado a 100% pelos fundos comunitários FEDER/FC, da União Europeia.</w:t>
      </w:r>
    </w:p>
    <w:p w14:paraId="18F962E7" w14:textId="0F8C72D1" w:rsidR="003D6D81" w:rsidRPr="00A2154A" w:rsidRDefault="00A2154A" w:rsidP="00A2154A">
      <w:pPr>
        <w:widowControl w:val="0"/>
        <w:autoSpaceDE w:val="0"/>
        <w:autoSpaceDN w:val="0"/>
        <w:adjustRightInd w:val="0"/>
        <w:jc w:val="both"/>
        <w:rPr>
          <w:rFonts w:ascii="Myriad Pro" w:hAnsi="Myriad Pro" w:cs="Myriad Arabic"/>
        </w:rPr>
      </w:pPr>
      <w:r w:rsidRPr="00867C6D">
        <w:rPr>
          <w:rFonts w:ascii="Myriad Pro" w:hAnsi="Myriad Pro" w:cs="Myriad Arabic"/>
        </w:rPr>
        <w:t xml:space="preserve">As principais intervenções efetuadas passaram pela </w:t>
      </w:r>
      <w:r w:rsidRPr="00867C6D">
        <w:rPr>
          <w:rFonts w:ascii="Myriad Pro" w:hAnsi="Myriad Pro" w:cs="Myriad Arabic"/>
          <w:bCs/>
        </w:rPr>
        <w:t xml:space="preserve">requalificação da frente urbana da Praia da Vagueira, </w:t>
      </w:r>
      <w:r w:rsidRPr="00867C6D">
        <w:rPr>
          <w:rFonts w:ascii="Myriad Pro" w:hAnsi="Myriad Pro" w:cs="Myriad Arabic"/>
        </w:rPr>
        <w:t>a</w:t>
      </w:r>
      <w:r w:rsidRPr="00867C6D">
        <w:rPr>
          <w:rFonts w:ascii="Myriad Pro" w:hAnsi="Myriad Pro" w:cs="Myriad Arabic"/>
          <w:bCs/>
        </w:rPr>
        <w:t xml:space="preserve"> defesa do cordão </w:t>
      </w:r>
      <w:proofErr w:type="spellStart"/>
      <w:r w:rsidRPr="00867C6D">
        <w:rPr>
          <w:rFonts w:ascii="Myriad Pro" w:hAnsi="Myriad Pro" w:cs="Myriad Arabic"/>
          <w:bCs/>
        </w:rPr>
        <w:t>dunar</w:t>
      </w:r>
      <w:proofErr w:type="spellEnd"/>
      <w:r w:rsidRPr="00867C6D">
        <w:rPr>
          <w:rFonts w:ascii="Myriad Pro" w:hAnsi="Myriad Pro" w:cs="Myriad Arabic"/>
          <w:bCs/>
        </w:rPr>
        <w:t xml:space="preserve"> entre a Praia da Vagueira sul e a Praia do Labrego, incluindo a construção de um passadiço sobre-elevado em madeira,</w:t>
      </w:r>
      <w:r w:rsidRPr="00867C6D">
        <w:rPr>
          <w:rFonts w:ascii="Myriad Pro" w:hAnsi="Myriad Pro" w:cs="Myriad Arabic"/>
        </w:rPr>
        <w:t xml:space="preserve"> a </w:t>
      </w:r>
      <w:r w:rsidRPr="00867C6D">
        <w:rPr>
          <w:rFonts w:ascii="Myriad Pro" w:hAnsi="Myriad Pro" w:cs="Myriad Arabic"/>
          <w:bCs/>
        </w:rPr>
        <w:t xml:space="preserve">defesa do cordão </w:t>
      </w:r>
      <w:proofErr w:type="spellStart"/>
      <w:r w:rsidRPr="00867C6D">
        <w:rPr>
          <w:rFonts w:ascii="Myriad Pro" w:hAnsi="Myriad Pro" w:cs="Myriad Arabic"/>
          <w:bCs/>
        </w:rPr>
        <w:t>d</w:t>
      </w:r>
      <w:r w:rsidRPr="00867C6D">
        <w:rPr>
          <w:rFonts w:ascii="Myriad Pro" w:hAnsi="Myriad Pro" w:cs="Myriad Arabic"/>
          <w:bCs/>
        </w:rPr>
        <w:t>u</w:t>
      </w:r>
      <w:r w:rsidRPr="00867C6D">
        <w:rPr>
          <w:rFonts w:ascii="Myriad Pro" w:hAnsi="Myriad Pro" w:cs="Myriad Arabic"/>
          <w:bCs/>
        </w:rPr>
        <w:t>nar</w:t>
      </w:r>
      <w:proofErr w:type="spellEnd"/>
      <w:r w:rsidRPr="00867C6D">
        <w:rPr>
          <w:rFonts w:ascii="Myriad Pro" w:hAnsi="Myriad Pro" w:cs="Myriad Arabic"/>
          <w:bCs/>
        </w:rPr>
        <w:t xml:space="preserve"> da Praia do Labrego e a</w:t>
      </w:r>
      <w:r w:rsidRPr="00867C6D">
        <w:rPr>
          <w:rFonts w:ascii="Myriad Pro" w:hAnsi="Myriad Pro" w:cs="Myriad Arabic"/>
        </w:rPr>
        <w:t xml:space="preserve"> e</w:t>
      </w:r>
      <w:r w:rsidRPr="00867C6D">
        <w:rPr>
          <w:rFonts w:ascii="Myriad Pro" w:hAnsi="Myriad Pro" w:cs="Myriad Arabic"/>
          <w:bCs/>
        </w:rPr>
        <w:t>xecução de um passadiço em betão betuminoso, a implantado na parte anterior da defesa aderente da Praia da Vagueira.</w:t>
      </w:r>
    </w:p>
    <w:p w14:paraId="325406D2" w14:textId="77777777" w:rsidR="003D6D81" w:rsidRPr="00AD7E28" w:rsidRDefault="003D6D81" w:rsidP="00C8078E">
      <w:pPr>
        <w:spacing w:after="0"/>
        <w:rPr>
          <w:rFonts w:ascii="Myriad Pro" w:hAnsi="Myriad Pro"/>
          <w:sz w:val="24"/>
          <w:szCs w:val="24"/>
        </w:rPr>
      </w:pPr>
    </w:p>
    <w:p w14:paraId="3BC4B544" w14:textId="77777777" w:rsidR="003D6D81" w:rsidRPr="00AD7E28" w:rsidRDefault="003D6D81" w:rsidP="00C8078E">
      <w:pPr>
        <w:spacing w:after="0"/>
        <w:rPr>
          <w:rFonts w:ascii="Myriad Pro" w:hAnsi="Myriad Pro"/>
          <w:sz w:val="24"/>
          <w:szCs w:val="24"/>
        </w:rPr>
      </w:pPr>
    </w:p>
    <w:p w14:paraId="046ACDA5" w14:textId="77777777" w:rsidR="003D6D81" w:rsidRPr="00AD7E28" w:rsidRDefault="003D6D81" w:rsidP="00C8078E">
      <w:pPr>
        <w:spacing w:after="0"/>
        <w:rPr>
          <w:rFonts w:ascii="Myriad Pro" w:hAnsi="Myriad Pro"/>
          <w:sz w:val="24"/>
          <w:szCs w:val="24"/>
        </w:rPr>
      </w:pPr>
    </w:p>
    <w:sectPr w:rsidR="003D6D81" w:rsidRPr="00AD7E28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84229" w14:textId="77777777" w:rsidR="007872A9" w:rsidRDefault="007872A9">
      <w:r>
        <w:separator/>
      </w:r>
    </w:p>
  </w:endnote>
  <w:endnote w:type="continuationSeparator" w:id="0">
    <w:p w14:paraId="13709BB8" w14:textId="77777777" w:rsidR="007872A9" w:rsidRDefault="0078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20000287" w:usb1="00000001" w:usb2="00000000" w:usb3="00000000" w:csb0="0000019F" w:csb1="00000000"/>
  </w:font>
  <w:font w:name="Myriad Arabic">
    <w:panose1 w:val="01010101010101010101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15935" w14:textId="336107FE" w:rsidR="007872A9" w:rsidRPr="007872A9" w:rsidRDefault="007872A9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 | 234 799 600 |  968 564 010 | 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0D10E" w14:textId="77777777" w:rsidR="007872A9" w:rsidRDefault="007872A9">
      <w:r>
        <w:separator/>
      </w:r>
    </w:p>
  </w:footnote>
  <w:footnote w:type="continuationSeparator" w:id="0">
    <w:p w14:paraId="32DF842B" w14:textId="77777777" w:rsidR="007872A9" w:rsidRDefault="007872A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02906E" w14:textId="34719DF4" w:rsidR="007872A9" w:rsidRPr="001E333B" w:rsidRDefault="007872A9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01B2AC07" wp14:editId="3E7E3BB8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 w:rsidR="00A2154A">
      <w:rPr>
        <w:rFonts w:ascii="Myriad Pro" w:hAnsi="Myriad Pro"/>
        <w:sz w:val="16"/>
        <w:szCs w:val="16"/>
      </w:rPr>
      <w:t>Nota de Imprensa n.º 55, de 14</w:t>
    </w:r>
    <w:r>
      <w:rPr>
        <w:rFonts w:ascii="Myriad Pro" w:hAnsi="Myriad Pro"/>
        <w:sz w:val="16"/>
        <w:szCs w:val="16"/>
      </w:rPr>
      <w:t xml:space="preserve">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agosto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6A3"/>
    <w:rsid w:val="00367E4A"/>
    <w:rsid w:val="00367E69"/>
    <w:rsid w:val="00370439"/>
    <w:rsid w:val="00371956"/>
    <w:rsid w:val="0037379A"/>
    <w:rsid w:val="003906E2"/>
    <w:rsid w:val="00392077"/>
    <w:rsid w:val="00394C90"/>
    <w:rsid w:val="00396768"/>
    <w:rsid w:val="00396B0D"/>
    <w:rsid w:val="003A33EB"/>
    <w:rsid w:val="003B56D6"/>
    <w:rsid w:val="003B6721"/>
    <w:rsid w:val="003B7509"/>
    <w:rsid w:val="003C2E5D"/>
    <w:rsid w:val="003D1F4B"/>
    <w:rsid w:val="003D6D81"/>
    <w:rsid w:val="003D6E59"/>
    <w:rsid w:val="003E24E2"/>
    <w:rsid w:val="003F02B6"/>
    <w:rsid w:val="003F0D04"/>
    <w:rsid w:val="003F2087"/>
    <w:rsid w:val="00402512"/>
    <w:rsid w:val="004026C6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D49"/>
    <w:rsid w:val="00427245"/>
    <w:rsid w:val="004311D0"/>
    <w:rsid w:val="004328F8"/>
    <w:rsid w:val="00433AF5"/>
    <w:rsid w:val="00436A54"/>
    <w:rsid w:val="004410A4"/>
    <w:rsid w:val="00441FBB"/>
    <w:rsid w:val="004433BD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F63"/>
    <w:rsid w:val="00826361"/>
    <w:rsid w:val="00827AC1"/>
    <w:rsid w:val="00832543"/>
    <w:rsid w:val="00834395"/>
    <w:rsid w:val="00840793"/>
    <w:rsid w:val="008423E8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52C06"/>
    <w:rsid w:val="00952F7C"/>
    <w:rsid w:val="009549F5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8E0"/>
    <w:rsid w:val="00A2525B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4213A"/>
    <w:rsid w:val="00B42EEF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2371C"/>
    <w:rsid w:val="00E24CEA"/>
    <w:rsid w:val="00E24FB2"/>
    <w:rsid w:val="00E26581"/>
    <w:rsid w:val="00E31A07"/>
    <w:rsid w:val="00E337EB"/>
    <w:rsid w:val="00E424B6"/>
    <w:rsid w:val="00E44095"/>
    <w:rsid w:val="00E4422C"/>
    <w:rsid w:val="00E45A05"/>
    <w:rsid w:val="00E45F47"/>
    <w:rsid w:val="00E4609C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F00F7D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E2C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10" w:qFormat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10" w:qFormat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B862C-CA0C-134F-BE7B-581019C12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1414</Characters>
  <Application>Microsoft Macintosh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ASSUNTO: Festa de encerramento da Piscina Municipal de Vagos</vt:lpstr>
      <vt:lpstr>ASSUNTO: Festa de encerramento da Piscina Municipal de Vagos</vt:lpstr>
    </vt:vector>
  </TitlesOfParts>
  <Company>CMVAGOS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Catarina Ribeiro</cp:lastModifiedBy>
  <cp:revision>2</cp:revision>
  <cp:lastPrinted>2014-06-12T13:27:00Z</cp:lastPrinted>
  <dcterms:created xsi:type="dcterms:W3CDTF">2015-08-14T08:29:00Z</dcterms:created>
  <dcterms:modified xsi:type="dcterms:W3CDTF">2015-08-14T08:29:00Z</dcterms:modified>
</cp:coreProperties>
</file>